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A" w:rsidRDefault="00770D0A" w:rsidP="00770D0A">
      <w:pPr>
        <w:pStyle w:val="-HTML"/>
        <w:shd w:val="clear" w:color="auto" w:fill="FFFFFF"/>
        <w:spacing w:before="120" w:after="120" w:line="276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770D0A" w:rsidRDefault="00770D0A" w:rsidP="00770D0A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ΥΠΟΔΕΙΓΜΑ 6</w:t>
      </w:r>
    </w:p>
    <w:p w:rsidR="00770D0A" w:rsidRDefault="00770D0A" w:rsidP="00770D0A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ΠΙΝΑΚΑΣ ΠΡΟΫΠΟΛΟΓΙΣΜΟΥ ΑΝΑ ΧΩΡΑ</w:t>
      </w:r>
    </w:p>
    <w:p w:rsidR="00770D0A" w:rsidRDefault="00770D0A" w:rsidP="00770D0A">
      <w:pPr>
        <w:pStyle w:val="-HTML"/>
        <w:shd w:val="clear" w:color="auto" w:fill="FFFFFF"/>
        <w:spacing w:before="120" w:after="120" w:line="276" w:lineRule="auto"/>
        <w:jc w:val="center"/>
        <w:rPr>
          <w:rFonts w:ascii="Bookman Old Style" w:hAnsi="Bookman Old Style" w:cs="Bookman Old Style"/>
          <w:b/>
          <w:color w:val="000000"/>
          <w:sz w:val="22"/>
          <w:szCs w:val="22"/>
        </w:rPr>
      </w:pPr>
    </w:p>
    <w:tbl>
      <w:tblPr>
        <w:tblW w:w="15949" w:type="dxa"/>
        <w:tblInd w:w="-721" w:type="dxa"/>
        <w:tblLayout w:type="fixed"/>
        <w:tblLook w:val="04A0"/>
      </w:tblPr>
      <w:tblGrid>
        <w:gridCol w:w="1822"/>
        <w:gridCol w:w="1134"/>
        <w:gridCol w:w="1134"/>
        <w:gridCol w:w="1134"/>
        <w:gridCol w:w="850"/>
        <w:gridCol w:w="1228"/>
        <w:gridCol w:w="1134"/>
        <w:gridCol w:w="1276"/>
        <w:gridCol w:w="851"/>
        <w:gridCol w:w="1134"/>
        <w:gridCol w:w="1134"/>
        <w:gridCol w:w="1275"/>
        <w:gridCol w:w="851"/>
        <w:gridCol w:w="992"/>
      </w:tblGrid>
      <w:tr w:rsidR="00770D0A" w:rsidTr="004F051B">
        <w:trPr>
          <w:trHeight w:val="522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napToGrid w:val="0"/>
              <w:spacing w:before="120" w:after="120" w:line="276" w:lineRule="auto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  <w:t xml:space="preserve">ο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ΕΤΟΣ €</w:t>
            </w:r>
          </w:p>
        </w:tc>
        <w:tc>
          <w:tcPr>
            <w:tcW w:w="4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2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ΕΤΟΣ €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3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ΕΤΟΣ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lang w:val="en-US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ΣΥΝΟΛΟ €  </w:t>
            </w: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(1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, 2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, 3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έτος)</w:t>
            </w:r>
          </w:p>
        </w:tc>
      </w:tr>
      <w:tr w:rsidR="00770D0A" w:rsidTr="004F051B">
        <w:trPr>
          <w:trHeight w:val="522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ΔΡΑΣΕΙΣ ΑΝΑ ΧΩΡΑ-ΣΤΟΧΟ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 συμμετοχή 50%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Ιδία συμμετοχή 20% ή 50%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 συμμετοχή 50%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Εθνική συμμετοχή </w:t>
            </w: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0% ή 30%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Ιδία συμμετοχή 20% ή 50%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  συμμετοχή </w:t>
            </w: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 xml:space="preserve">Ιδία συμμετοχή 20% ή 50%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16"/>
                <w:szCs w:val="16"/>
              </w:rPr>
            </w:pPr>
          </w:p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 xml:space="preserve">Σύνολο   </w:t>
            </w:r>
          </w:p>
        </w:tc>
      </w:tr>
      <w:tr w:rsidR="00770D0A" w:rsidTr="004F051B">
        <w:trPr>
          <w:trHeight w:val="326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 xml:space="preserve">Δράση 1 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770D0A" w:rsidTr="004F051B">
        <w:trPr>
          <w:trHeight w:val="38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Ενέργεια αα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770D0A" w:rsidTr="004F051B">
        <w:trPr>
          <w:trHeight w:val="3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30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30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δδ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30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εε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30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>Δράση 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45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lastRenderedPageBreak/>
              <w:t>Ενέργεια αα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45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45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45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δδ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45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εε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45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στστ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45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ζζ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345"/>
        </w:trPr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 xml:space="preserve">Ενέργεια </w:t>
            </w:r>
            <w:proofErr w:type="spellStart"/>
            <w:r>
              <w:rPr>
                <w:rFonts w:ascii="Bookman Old Style" w:hAnsi="Bookman Old Style" w:cs="Bookman Old Style"/>
                <w:color w:val="000000"/>
                <w:sz w:val="18"/>
                <w:szCs w:val="18"/>
              </w:rPr>
              <w:t>ηη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770D0A" w:rsidTr="004F051B">
        <w:trPr>
          <w:trHeight w:val="576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  <w:lang w:val="en-US"/>
              </w:rPr>
              <w:t>A</w:t>
            </w:r>
            <w:r>
              <w:rPr>
                <w:rFonts w:ascii="Bookman Old Style" w:hAnsi="Bookman Old Style" w:cs="Bookman Old Style"/>
                <w:b/>
                <w:color w:val="000000"/>
                <w:sz w:val="18"/>
                <w:szCs w:val="18"/>
              </w:rPr>
              <w:t>= {1+2)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 Σύνολο Δράσεων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b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770D0A" w:rsidRPr="0056196C" w:rsidTr="004F051B">
        <w:trPr>
          <w:trHeight w:val="40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Pr="0056196C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Β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.Δαπάνες</w:t>
            </w:r>
            <w:proofErr w:type="spellEnd"/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 για την υλοποίηση των δράσεων * </w:t>
            </w:r>
          </w:p>
          <w:p w:rsidR="00770D0A" w:rsidRPr="0056196C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770D0A" w:rsidRPr="0056196C" w:rsidTr="004F051B">
        <w:trPr>
          <w:trHeight w:val="614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Pr="0056196C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Γ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. Διοικητικές δαπάνες (ανώτατο όριο: 4% του Α)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770D0A" w:rsidRPr="0056196C" w:rsidTr="004F051B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Pr="0056196C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Δ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. Αμοιβές οργανισμού 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lastRenderedPageBreak/>
              <w:t xml:space="preserve">εκτέλεσης (ανώτατο όριο: </w:t>
            </w:r>
          </w:p>
          <w:p w:rsidR="00770D0A" w:rsidRPr="0056196C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10% του 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  <w:tr w:rsidR="00770D0A" w:rsidRPr="0056196C" w:rsidTr="004F051B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0D0A" w:rsidRPr="0056196C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lastRenderedPageBreak/>
              <w:t>Ε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=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Α+</w:t>
            </w: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>Β+Γ+Δ</w:t>
            </w:r>
          </w:p>
          <w:p w:rsidR="00770D0A" w:rsidRPr="0056196C" w:rsidRDefault="00770D0A" w:rsidP="004F051B">
            <w:pPr>
              <w:pStyle w:val="-HTML"/>
              <w:shd w:val="clear" w:color="auto" w:fill="FFFFFF"/>
              <w:spacing w:before="120" w:after="120" w:line="276" w:lineRule="auto"/>
              <w:rPr>
                <w:sz w:val="18"/>
                <w:szCs w:val="18"/>
              </w:rPr>
            </w:pPr>
            <w:r w:rsidRPr="0056196C">
              <w:rPr>
                <w:rFonts w:ascii="Bookman Old Style" w:hAnsi="Bookman Old Style" w:cs="Bookman Old Style"/>
                <w:b/>
                <w:bCs/>
                <w:color w:val="000000"/>
                <w:sz w:val="18"/>
                <w:szCs w:val="18"/>
              </w:rPr>
              <w:t xml:space="preserve">Σύνολο δαπανών προγράμματος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D0A" w:rsidRPr="0056196C" w:rsidRDefault="00770D0A" w:rsidP="004F051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Bookman Old Style" w:hAnsi="Bookman Old Style" w:cs="Bookman Old Style"/>
                <w:color w:val="000000"/>
                <w:sz w:val="21"/>
                <w:szCs w:val="21"/>
              </w:rPr>
            </w:pPr>
          </w:p>
        </w:tc>
      </w:tr>
    </w:tbl>
    <w:p w:rsidR="00770D0A" w:rsidRDefault="00770D0A" w:rsidP="00770D0A">
      <w:pPr>
        <w:tabs>
          <w:tab w:val="left" w:pos="-426"/>
        </w:tabs>
        <w:spacing w:before="120" w:after="120" w:line="276" w:lineRule="auto"/>
        <w:ind w:left="-567" w:right="79"/>
        <w:jc w:val="both"/>
        <w:rPr>
          <w:b/>
          <w:sz w:val="24"/>
          <w:szCs w:val="24"/>
        </w:rPr>
      </w:pPr>
      <w:r w:rsidRPr="0056196C">
        <w:rPr>
          <w:b/>
          <w:sz w:val="24"/>
          <w:szCs w:val="24"/>
        </w:rPr>
        <w:tab/>
        <w:t>*</w:t>
      </w:r>
      <w:r w:rsidRPr="0056196C">
        <w:rPr>
          <w:rFonts w:ascii="Bookman Old Style" w:hAnsi="Bookman Old Style" w:cs="Bookman Old Style"/>
          <w:b/>
          <w:bCs/>
          <w:color w:val="000000"/>
          <w:sz w:val="18"/>
          <w:szCs w:val="18"/>
        </w:rPr>
        <w:t xml:space="preserve">Δαπάνες του δικαιούχου σύμφωνα με τις παρ. 2 και 3 του άρθρου 7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B41D8" w:rsidRDefault="009B41D8"/>
    <w:sectPr w:rsidR="009B41D8" w:rsidSect="00770D0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0D0A"/>
    <w:rsid w:val="00770D0A"/>
    <w:rsid w:val="009B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D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770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770D0A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2020-07-27T07:47:00Z</dcterms:created>
  <dcterms:modified xsi:type="dcterms:W3CDTF">2020-07-27T07:48:00Z</dcterms:modified>
</cp:coreProperties>
</file>